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1480" w14:textId="77777777"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14:paraId="2C725B07" w14:textId="77777777"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14:paraId="33C0CAC1" w14:textId="1A6A8838" w:rsidR="006A55DF" w:rsidRDefault="00D01E26" w:rsidP="00D01E26">
      <w:pPr>
        <w:jc w:val="center"/>
        <w:rPr>
          <w:rFonts w:ascii="Arial Narrow" w:hAnsi="Arial Narrow"/>
          <w:b/>
          <w:sz w:val="22"/>
          <w:szCs w:val="22"/>
        </w:rPr>
      </w:pPr>
      <w:r w:rsidRPr="00D01E26">
        <w:rPr>
          <w:rFonts w:ascii="Arial Narrow" w:hAnsi="Arial Narrow"/>
          <w:b/>
          <w:sz w:val="22"/>
          <w:szCs w:val="22"/>
        </w:rPr>
        <w:t xml:space="preserve">Pełnienie obowiązków koordynatora przy wykonaniu robót budowlanych polegających na </w:t>
      </w:r>
      <w:r w:rsidR="00E67A53" w:rsidRPr="00E67A53">
        <w:rPr>
          <w:rFonts w:ascii="Arial Narrow" w:hAnsi="Arial Narrow"/>
          <w:b/>
          <w:sz w:val="22"/>
          <w:szCs w:val="22"/>
        </w:rPr>
        <w:t>remoncie drogi dojazdowej od ul. Mogileńskiej do działki Inwestora o nr 1/17, ark. 33, ob. Główna, przebudowie ul. Mogileńskiej od skrzyżowania z drogą dojazdową/ul. Konińską do skrzyżowania z ul. Warszawską oraz korekcie geometrii włączenia ul. Mogileńskiej do ul. Warszawskiej oraz przebudowa ul. Warszawskiej w zakresie wydłużenia lewoskrętu z ul. Warszawskiej w ul. Mogileńską</w:t>
      </w:r>
    </w:p>
    <w:p w14:paraId="21DF9B25" w14:textId="77777777" w:rsidR="00D01E26" w:rsidRPr="00BC1F4E" w:rsidRDefault="00D01E26" w:rsidP="00352DE3">
      <w:pPr>
        <w:jc w:val="both"/>
        <w:rPr>
          <w:rFonts w:ascii="Arial Narrow" w:hAnsi="Arial Narrow"/>
          <w:b/>
          <w:sz w:val="22"/>
          <w:szCs w:val="22"/>
        </w:rPr>
      </w:pPr>
    </w:p>
    <w:p w14:paraId="062F190C" w14:textId="77777777"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14:paraId="57E0870C" w14:textId="77777777"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14:paraId="5BA9BF35" w14:textId="77777777"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14:paraId="1A194B05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14:paraId="575FAE78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14:paraId="0CB51F84" w14:textId="77777777"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Adres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14:paraId="1B86D057" w14:textId="77777777"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14:paraId="1DF354BA" w14:textId="77777777"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14:paraId="1B06231D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14:paraId="557DC435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14:paraId="54DD19B1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14:paraId="412F7F7B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14:paraId="563A65E7" w14:textId="77777777"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14:paraId="19642F0E" w14:textId="77777777"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14:paraId="00990D11" w14:textId="47A7FFCF" w:rsidR="00E67A53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polegających na </w:t>
      </w:r>
      <w:r w:rsidR="00E67A53" w:rsidRPr="00E67A53">
        <w:rPr>
          <w:rFonts w:ascii="Arial Narrow" w:hAnsi="Arial Narrow"/>
          <w:sz w:val="22"/>
          <w:szCs w:val="22"/>
        </w:rPr>
        <w:t>remoncie drogi dojazdowej od ul. Mogileńskiej do działki Inwestora o nr 1/17, ark. 33, ob. Główna, przebudowie ul. Mogileńskiej od skrzyżowania z drogą dojazdową/ul. Konińską do skrzyżowania z ul. Warszawską oraz korekcie geometrii włączenia ul. Mogileńskiej do ul. Warszawskiej oraz przebudowa ul. Warszawskiej w zakresie wydłużenia lewoskrętu z ul. Warszawskiej w ul. Mogileńską</w:t>
      </w:r>
      <w:r w:rsidR="00E67A53">
        <w:rPr>
          <w:rFonts w:ascii="Arial Narrow" w:hAnsi="Arial Narrow"/>
          <w:sz w:val="22"/>
          <w:szCs w:val="22"/>
        </w:rPr>
        <w:t>.</w:t>
      </w:r>
    </w:p>
    <w:p w14:paraId="19688603" w14:textId="77777777" w:rsidR="005901CD" w:rsidRPr="00434244" w:rsidRDefault="005901CD" w:rsidP="005901CD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34244">
        <w:rPr>
          <w:rFonts w:ascii="Arial Narrow" w:hAnsi="Arial Narrow"/>
          <w:sz w:val="22"/>
          <w:szCs w:val="22"/>
        </w:rPr>
        <w:t>Orientacyjny termin realizacji:</w:t>
      </w:r>
    </w:p>
    <w:p w14:paraId="4CA2E85A" w14:textId="50775BDD" w:rsidR="00D01E26" w:rsidRPr="00D01E26" w:rsidRDefault="006A55DF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6A55DF">
        <w:rPr>
          <w:rFonts w:ascii="Arial Narrow" w:hAnsi="Arial Narrow" w:cs="Arial"/>
          <w:sz w:val="22"/>
          <w:szCs w:val="22"/>
        </w:rPr>
        <w:t xml:space="preserve">Szacowane rozpoczęcie robót budowlanych – </w:t>
      </w:r>
      <w:r w:rsidR="00D01E26" w:rsidRPr="00D01E26">
        <w:rPr>
          <w:rFonts w:ascii="Arial Narrow" w:hAnsi="Arial Narrow" w:cs="Arial"/>
          <w:sz w:val="22"/>
          <w:szCs w:val="22"/>
        </w:rPr>
        <w:t xml:space="preserve">od dnia </w:t>
      </w:r>
      <w:r w:rsidR="00E67A53">
        <w:rPr>
          <w:rFonts w:ascii="Arial Narrow" w:hAnsi="Arial Narrow" w:cs="Arial"/>
          <w:sz w:val="22"/>
          <w:szCs w:val="22"/>
        </w:rPr>
        <w:t>22</w:t>
      </w:r>
      <w:r w:rsidR="00D01E26" w:rsidRPr="00D01E26">
        <w:rPr>
          <w:rFonts w:ascii="Arial Narrow" w:hAnsi="Arial Narrow" w:cs="Arial"/>
          <w:sz w:val="22"/>
          <w:szCs w:val="22"/>
        </w:rPr>
        <w:t xml:space="preserve"> czerwca 2026 r. </w:t>
      </w:r>
    </w:p>
    <w:p w14:paraId="20B897B8" w14:textId="167F0A12" w:rsidR="00D01E26" w:rsidRPr="00604AB6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D01E26">
        <w:rPr>
          <w:rFonts w:ascii="Arial Narrow" w:hAnsi="Arial Narrow" w:cs="Arial"/>
          <w:sz w:val="22"/>
          <w:szCs w:val="22"/>
        </w:rPr>
        <w:t xml:space="preserve">szacowane zakończenie robót budowlanych – do </w:t>
      </w:r>
      <w:r w:rsidRPr="00604AB6">
        <w:rPr>
          <w:rFonts w:ascii="Arial Narrow" w:hAnsi="Arial Narrow" w:cs="Arial"/>
          <w:sz w:val="22"/>
          <w:szCs w:val="22"/>
        </w:rPr>
        <w:t>dnia 3</w:t>
      </w:r>
      <w:r w:rsidR="00A7475B">
        <w:rPr>
          <w:rFonts w:ascii="Arial Narrow" w:hAnsi="Arial Narrow" w:cs="Arial"/>
          <w:sz w:val="22"/>
          <w:szCs w:val="22"/>
        </w:rPr>
        <w:t>0</w:t>
      </w:r>
      <w:r w:rsidRPr="00604AB6">
        <w:rPr>
          <w:rFonts w:ascii="Arial Narrow" w:hAnsi="Arial Narrow" w:cs="Arial"/>
          <w:sz w:val="22"/>
          <w:szCs w:val="22"/>
        </w:rPr>
        <w:t xml:space="preserve"> października 2026 r. </w:t>
      </w:r>
    </w:p>
    <w:p w14:paraId="64A12B35" w14:textId="77777777" w:rsidR="00D01E26" w:rsidRPr="00604AB6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604AB6">
        <w:rPr>
          <w:rFonts w:ascii="Arial Narrow" w:hAnsi="Arial Narrow" w:cs="Arial"/>
          <w:sz w:val="22"/>
          <w:szCs w:val="22"/>
        </w:rPr>
        <w:t xml:space="preserve">szacowane zakończenie przedmiotu umowy – do dnia 31 grudnia 2026 r. </w:t>
      </w:r>
    </w:p>
    <w:p w14:paraId="2F51B051" w14:textId="16038765" w:rsidR="00AC0F22" w:rsidRPr="00AD644E" w:rsidRDefault="00AC0F22" w:rsidP="00D01E26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14:paraId="6BE5E099" w14:textId="77777777"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6CE6513B" w14:textId="77777777"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14:paraId="5AC723D1" w14:textId="77777777"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14:paraId="24B5EB9C" w14:textId="77777777"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14:paraId="721C7B9D" w14:textId="77777777"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14:paraId="49BF1BDD" w14:textId="77777777"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14:paraId="439CC16E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6FB5721F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1EE81550" w14:textId="77777777"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14:paraId="48864FE4" w14:textId="77777777"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14:paraId="63B3AFA6" w14:textId="77777777"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14:paraId="7F665AA1" w14:textId="77777777"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14:paraId="14AFBED6" w14:textId="77777777"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14:paraId="3538E465" w14:textId="77777777"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14:paraId="629EC98F" w14:textId="77777777"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14:paraId="00A76F1C" w14:textId="77777777"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14:paraId="325E37D3" w14:textId="77777777"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14:paraId="63906B66" w14:textId="77777777"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FB978" w14:textId="77777777" w:rsidR="004052EC" w:rsidRDefault="004052EC">
      <w:r>
        <w:separator/>
      </w:r>
    </w:p>
  </w:endnote>
  <w:endnote w:type="continuationSeparator" w:id="0">
    <w:p w14:paraId="18381803" w14:textId="77777777" w:rsidR="004052EC" w:rsidRDefault="0040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E7D8" w14:textId="77777777"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BF208A" w14:textId="77777777"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4AF2" w14:textId="77777777"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9940CA4" w14:textId="77777777"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6178" w14:textId="77777777" w:rsidR="004052EC" w:rsidRDefault="004052EC">
      <w:r>
        <w:separator/>
      </w:r>
    </w:p>
  </w:footnote>
  <w:footnote w:type="continuationSeparator" w:id="0">
    <w:p w14:paraId="3AD485F6" w14:textId="77777777" w:rsidR="004052EC" w:rsidRDefault="00405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E4BE" w14:textId="77777777"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5E28D0" w14:textId="77777777"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FA8D" w14:textId="35F06FB6"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E67A53">
      <w:rPr>
        <w:rFonts w:ascii="Arial Narrow" w:hAnsi="Arial Narrow"/>
        <w:sz w:val="22"/>
        <w:szCs w:val="22"/>
      </w:rPr>
      <w:t>41</w:t>
    </w:r>
    <w:r w:rsidR="00362F97">
      <w:rPr>
        <w:rFonts w:ascii="Arial Narrow" w:hAnsi="Arial Narrow"/>
        <w:sz w:val="22"/>
        <w:szCs w:val="22"/>
      </w:rPr>
      <w:t>.2026</w:t>
    </w:r>
  </w:p>
  <w:p w14:paraId="6647CB30" w14:textId="77777777"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14:paraId="6B4AD3B7" w14:textId="77777777"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9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7088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51909">
    <w:abstractNumId w:val="27"/>
  </w:num>
  <w:num w:numId="3" w16cid:durableId="24335440">
    <w:abstractNumId w:val="22"/>
  </w:num>
  <w:num w:numId="4" w16cid:durableId="667826893">
    <w:abstractNumId w:val="19"/>
  </w:num>
  <w:num w:numId="5" w16cid:durableId="139712859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1198363">
    <w:abstractNumId w:val="10"/>
  </w:num>
  <w:num w:numId="7" w16cid:durableId="1052269943">
    <w:abstractNumId w:val="34"/>
  </w:num>
  <w:num w:numId="8" w16cid:durableId="289938860">
    <w:abstractNumId w:val="35"/>
  </w:num>
  <w:num w:numId="9" w16cid:durableId="307785637">
    <w:abstractNumId w:val="0"/>
  </w:num>
  <w:num w:numId="10" w16cid:durableId="934442640">
    <w:abstractNumId w:val="16"/>
  </w:num>
  <w:num w:numId="11" w16cid:durableId="1472021753">
    <w:abstractNumId w:val="2"/>
  </w:num>
  <w:num w:numId="12" w16cid:durableId="417216568">
    <w:abstractNumId w:val="33"/>
  </w:num>
  <w:num w:numId="13" w16cid:durableId="1261330759">
    <w:abstractNumId w:val="1"/>
  </w:num>
  <w:num w:numId="14" w16cid:durableId="723140810">
    <w:abstractNumId w:val="28"/>
  </w:num>
  <w:num w:numId="15" w16cid:durableId="1252935574">
    <w:abstractNumId w:val="20"/>
  </w:num>
  <w:num w:numId="16" w16cid:durableId="547375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450186">
    <w:abstractNumId w:val="23"/>
  </w:num>
  <w:num w:numId="18" w16cid:durableId="226499046">
    <w:abstractNumId w:val="26"/>
  </w:num>
  <w:num w:numId="19" w16cid:durableId="1763187883">
    <w:abstractNumId w:val="32"/>
  </w:num>
  <w:num w:numId="20" w16cid:durableId="2093813643">
    <w:abstractNumId w:val="4"/>
  </w:num>
  <w:num w:numId="21" w16cid:durableId="1788699180">
    <w:abstractNumId w:val="9"/>
  </w:num>
  <w:num w:numId="22" w16cid:durableId="12036386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5305763">
    <w:abstractNumId w:val="24"/>
  </w:num>
  <w:num w:numId="24" w16cid:durableId="1207988249">
    <w:abstractNumId w:val="29"/>
  </w:num>
  <w:num w:numId="25" w16cid:durableId="1120800198">
    <w:abstractNumId w:val="30"/>
  </w:num>
  <w:num w:numId="26" w16cid:durableId="2048597510">
    <w:abstractNumId w:val="3"/>
  </w:num>
  <w:num w:numId="27" w16cid:durableId="527834594">
    <w:abstractNumId w:val="5"/>
  </w:num>
  <w:num w:numId="28" w16cid:durableId="1881629163">
    <w:abstractNumId w:val="7"/>
  </w:num>
  <w:num w:numId="29" w16cid:durableId="1403022896">
    <w:abstractNumId w:val="12"/>
  </w:num>
  <w:num w:numId="30" w16cid:durableId="1406341127">
    <w:abstractNumId w:val="14"/>
  </w:num>
  <w:num w:numId="31" w16cid:durableId="284623060">
    <w:abstractNumId w:val="31"/>
  </w:num>
  <w:num w:numId="32" w16cid:durableId="10330717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864303">
    <w:abstractNumId w:val="17"/>
  </w:num>
  <w:num w:numId="34" w16cid:durableId="829294487">
    <w:abstractNumId w:val="8"/>
  </w:num>
  <w:num w:numId="35" w16cid:durableId="853810334">
    <w:abstractNumId w:val="15"/>
  </w:num>
  <w:num w:numId="36" w16cid:durableId="1452675913">
    <w:abstractNumId w:val="18"/>
  </w:num>
  <w:num w:numId="37" w16cid:durableId="1442526995">
    <w:abstractNumId w:val="6"/>
  </w:num>
  <w:num w:numId="38" w16cid:durableId="2069642840">
    <w:abstractNumId w:val="25"/>
  </w:num>
  <w:num w:numId="39" w16cid:durableId="656809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052EC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AB6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75B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E7B35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4993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1E26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07C2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9FC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67A53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C6E5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F75BC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E893-1C32-4FB2-AA37-6F494817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Żaneta Fronc</cp:lastModifiedBy>
  <cp:revision>33</cp:revision>
  <cp:lastPrinted>2022-01-17T09:24:00Z</cp:lastPrinted>
  <dcterms:created xsi:type="dcterms:W3CDTF">2024-02-09T08:05:00Z</dcterms:created>
  <dcterms:modified xsi:type="dcterms:W3CDTF">2026-06-16T07:52:00Z</dcterms:modified>
</cp:coreProperties>
</file>