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7E7094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…….2021</w:t>
      </w:r>
      <w:r w:rsidR="00355FF2" w:rsidRPr="0022274E">
        <w:rPr>
          <w:rFonts w:cs="Arial"/>
          <w:sz w:val="22"/>
          <w:szCs w:val="22"/>
        </w:rPr>
        <w:t xml:space="preserve">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proofErr w:type="spellStart"/>
      <w:r w:rsidRPr="0022274E">
        <w:rPr>
          <w:rFonts w:cs="Arial"/>
          <w:sz w:val="22"/>
          <w:szCs w:val="22"/>
        </w:rPr>
        <w:t>pseudonimizację</w:t>
      </w:r>
      <w:proofErr w:type="spellEnd"/>
      <w:r w:rsidRPr="0022274E">
        <w:rPr>
          <w:rFonts w:cs="Arial"/>
          <w:sz w:val="22"/>
          <w:szCs w:val="22"/>
        </w:rPr>
        <w:t xml:space="preserve">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lastRenderedPageBreak/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C2" w:rsidRDefault="00494BC2" w:rsidP="00494BC2">
    <w:pPr>
      <w:pStyle w:val="Nagwek"/>
      <w:jc w:val="right"/>
    </w:pPr>
    <w:r>
      <w:t xml:space="preserve">Załącznik nr </w:t>
    </w:r>
    <w:r w:rsidR="007E7094">
      <w:t>6</w:t>
    </w:r>
    <w:r>
      <w:t xml:space="preserve"> do SIWZ nr ref. DZ.DU.341.</w:t>
    </w:r>
    <w:r w:rsidR="00E15D3F">
      <w:t>89</w:t>
    </w:r>
    <w:r w:rsidR="007E7094">
      <w:t>.2021</w:t>
    </w:r>
  </w:p>
  <w:p w:rsidR="00D90E6B" w:rsidRDefault="00D90E6B" w:rsidP="00494B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0"/>
    <w:rsid w:val="00027065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94BC2"/>
    <w:rsid w:val="004D7CA9"/>
    <w:rsid w:val="00503BBF"/>
    <w:rsid w:val="00573EAD"/>
    <w:rsid w:val="00654618"/>
    <w:rsid w:val="006D1EE4"/>
    <w:rsid w:val="00726A1A"/>
    <w:rsid w:val="00793942"/>
    <w:rsid w:val="007E7094"/>
    <w:rsid w:val="00851CA0"/>
    <w:rsid w:val="00882161"/>
    <w:rsid w:val="009E6143"/>
    <w:rsid w:val="00A84BB6"/>
    <w:rsid w:val="00AB0771"/>
    <w:rsid w:val="00B71FD4"/>
    <w:rsid w:val="00D611D6"/>
    <w:rsid w:val="00D90E6B"/>
    <w:rsid w:val="00E03247"/>
    <w:rsid w:val="00E15D3F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FC00B"/>
  <w15:docId w15:val="{75B2349B-75B7-49E8-829D-4642A5C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BC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94BC2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4BC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94BC2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Joanna Adamska</cp:lastModifiedBy>
  <cp:revision>6</cp:revision>
  <cp:lastPrinted>2018-05-21T06:30:00Z</cp:lastPrinted>
  <dcterms:created xsi:type="dcterms:W3CDTF">2018-05-22T07:26:00Z</dcterms:created>
  <dcterms:modified xsi:type="dcterms:W3CDTF">2021-10-22T11:21:00Z</dcterms:modified>
</cp:coreProperties>
</file>