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73B" w:rsidRDefault="006C273B" w:rsidP="006C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6C273B" w:rsidRDefault="006C273B" w:rsidP="006C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6C273B" w:rsidRDefault="006C273B" w:rsidP="006C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6C273B" w:rsidRDefault="006C273B" w:rsidP="006C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6C273B" w:rsidRDefault="006C273B" w:rsidP="006C273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6C273B" w:rsidRDefault="006C273B" w:rsidP="006C273B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6C273B" w:rsidRDefault="006C273B" w:rsidP="006C273B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768"/>
        <w:gridCol w:w="2155"/>
        <w:gridCol w:w="2155"/>
        <w:gridCol w:w="1843"/>
        <w:gridCol w:w="1701"/>
      </w:tblGrid>
      <w:tr w:rsidR="006C273B" w:rsidTr="00554C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 m2/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sztuk i metrów kw.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6C273B" w:rsidTr="00554C64">
        <w:trPr>
          <w:trHeight w:val="266"/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Dostawa i montaż oznakowania pionowego                 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…….. szt.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273B" w:rsidTr="00554C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Malowanie oznakowania poziomego                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….…. m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273B" w:rsidTr="00554C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Usuwanie oznakowania poziomego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…….. m 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273B" w:rsidTr="00554C64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273B" w:rsidRDefault="006C273B" w:rsidP="00554C6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73B" w:rsidRDefault="006C273B" w:rsidP="00554C6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273B" w:rsidRDefault="006C273B" w:rsidP="006C273B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                         </w:t>
      </w:r>
    </w:p>
    <w:p w:rsidR="006C273B" w:rsidRDefault="006C273B" w:rsidP="006C273B">
      <w:pPr>
        <w:spacing w:after="0" w:line="240" w:lineRule="auto"/>
        <w:ind w:left="2124" w:firstLine="708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6C273B" w:rsidRDefault="006C273B" w:rsidP="006C273B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6C273B" w:rsidRDefault="006C273B" w:rsidP="006C27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C273B" w:rsidRDefault="006C273B" w:rsidP="006C27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6C273B" w:rsidRDefault="006C273B" w:rsidP="006C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6C273B" w:rsidRDefault="006C273B" w:rsidP="006C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6C273B" w:rsidRDefault="006C273B" w:rsidP="006C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6C273B" w:rsidRDefault="006C273B" w:rsidP="006C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B" w:rsidRDefault="006C273B" w:rsidP="006C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B" w:rsidRDefault="006C273B" w:rsidP="006C27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273B" w:rsidRDefault="006C273B" w:rsidP="006C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273B" w:rsidRDefault="006C273B" w:rsidP="006C27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6C273B" w:rsidRDefault="006C273B" w:rsidP="006C273B"/>
    <w:p w:rsidR="006C273B" w:rsidRDefault="006C273B" w:rsidP="006C273B"/>
    <w:p w:rsidR="00947A10" w:rsidRDefault="00947A10"/>
    <w:sectPr w:rsidR="00947A10" w:rsidSect="00AA7AC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D5" w:rsidRDefault="00E43CD5" w:rsidP="006C273B">
      <w:pPr>
        <w:spacing w:after="0" w:line="240" w:lineRule="auto"/>
      </w:pPr>
      <w:r>
        <w:separator/>
      </w:r>
    </w:p>
  </w:endnote>
  <w:endnote w:type="continuationSeparator" w:id="0">
    <w:p w:rsidR="00E43CD5" w:rsidRDefault="00E43CD5" w:rsidP="006C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D5" w:rsidRDefault="00E43CD5" w:rsidP="006C273B">
      <w:pPr>
        <w:spacing w:after="0" w:line="240" w:lineRule="auto"/>
      </w:pPr>
      <w:r>
        <w:separator/>
      </w:r>
    </w:p>
  </w:footnote>
  <w:footnote w:type="continuationSeparator" w:id="0">
    <w:p w:rsidR="00E43CD5" w:rsidRDefault="00E43CD5" w:rsidP="006C2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ACC" w:rsidRPr="00AA7ACC" w:rsidRDefault="006C273B" w:rsidP="00AA7ACC">
    <w:pPr>
      <w:pStyle w:val="Nagwek"/>
      <w:jc w:val="center"/>
      <w:rPr>
        <w:b/>
        <w:sz w:val="32"/>
        <w:szCs w:val="32"/>
      </w:rPr>
    </w:pPr>
    <w:r>
      <w:rPr>
        <w:b/>
        <w:sz w:val="32"/>
        <w:szCs w:val="32"/>
      </w:rPr>
      <w:t>Wprowadzenie zmian stałej organizacji ruchu Rondo Kaponiera</w:t>
    </w:r>
    <w:r w:rsidR="00E43CD5" w:rsidRPr="00AA7ACC">
      <w:rPr>
        <w:b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3B"/>
    <w:rsid w:val="006C273B"/>
    <w:rsid w:val="00947A10"/>
    <w:rsid w:val="00E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445A"/>
  <w15:chartTrackingRefBased/>
  <w15:docId w15:val="{49B7A3DF-857A-4F71-9EEB-3B96F092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73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273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6C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73B"/>
  </w:style>
  <w:style w:type="paragraph" w:styleId="Stopka">
    <w:name w:val="footer"/>
    <w:basedOn w:val="Normalny"/>
    <w:link w:val="StopkaZnak"/>
    <w:uiPriority w:val="99"/>
    <w:unhideWhenUsed/>
    <w:rsid w:val="006C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1</cp:revision>
  <dcterms:created xsi:type="dcterms:W3CDTF">2019-07-23T11:57:00Z</dcterms:created>
  <dcterms:modified xsi:type="dcterms:W3CDTF">2019-07-23T12:04:00Z</dcterms:modified>
</cp:coreProperties>
</file>