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09" w:rsidRDefault="000F7C09" w:rsidP="000F7C09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02.04.2019 r.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0F7C09" w:rsidRDefault="00AB5264" w:rsidP="000F7C0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>Dostawia i montaż</w:t>
      </w:r>
      <w:r>
        <w:rPr>
          <w:rFonts w:ascii="Arial Narrow" w:hAnsi="Arial Narrow" w:cs="TT3400o00"/>
          <w:color w:val="000000"/>
          <w:sz w:val="24"/>
          <w:szCs w:val="24"/>
        </w:rPr>
        <w:t xml:space="preserve"> 34 stojaków rowerowych we wskazanych przez zamawiającego miejscach na terenie dzielnicy Jeżyce w Poznaniu</w:t>
      </w:r>
      <w:r>
        <w:rPr>
          <w:rFonts w:ascii="Arial Narrow" w:hAnsi="Arial Narrow"/>
          <w:sz w:val="24"/>
          <w:szCs w:val="24"/>
        </w:rPr>
        <w:t>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0F7C09" w:rsidRDefault="000F7C09" w:rsidP="000F7C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0F7C09" w:rsidRDefault="000F7C09" w:rsidP="000F7C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0F7C09" w:rsidRDefault="000F7C09" w:rsidP="000F7C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0F7C09" w:rsidRDefault="000F7C09" w:rsidP="000F7C0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dostawie i montażu 34 stojaków rowerowych we wskazanych przez zamawiającego miejscach na terenie dzielnicy Jeżyce w Poznaniu. 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</w:t>
      </w:r>
      <w:bookmarkStart w:id="0" w:name="_GoBack"/>
      <w:bookmarkEnd w:id="0"/>
      <w:r>
        <w:rPr>
          <w:rFonts w:ascii="TT3400o00" w:hAnsi="TT3400o00" w:cs="TT3400o00"/>
          <w:color w:val="000000"/>
        </w:rPr>
        <w:t xml:space="preserve"> prowadzonych robotach oraz terminie ich prowadzenia.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30.06.2019 r.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>
        <w:rPr>
          <w:rFonts w:ascii="TT3400o00" w:hAnsi="TT3400o00" w:cs="TT3400o00"/>
          <w:b/>
          <w:color w:val="000000"/>
        </w:rPr>
        <w:t>RO.402.165.2019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informacją „nie otwierać przed 10/04 / 2019 r. godz.10.00 – oferta do postępowania o udzielenie zamówienia publicznego”.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należy złożyć w terminie do dnia 10/04/2019 r. do godz. 08.00.</w:t>
      </w:r>
    </w:p>
    <w:p w:rsidR="000F7C09" w:rsidRDefault="000F7C09" w:rsidP="000F7C0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Data i godzina otwarcia ofert 10</w:t>
      </w:r>
      <w:r>
        <w:rPr>
          <w:rFonts w:ascii="TT3400o00" w:hAnsi="TT3400o00" w:cs="TT3400o00"/>
          <w:b/>
          <w:color w:val="000000"/>
        </w:rPr>
        <w:t>/04/ 2019 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166323" w:rsidRDefault="00166323"/>
    <w:sectPr w:rsidR="0016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09"/>
    <w:rsid w:val="000F7C09"/>
    <w:rsid w:val="00166323"/>
    <w:rsid w:val="00AB5264"/>
    <w:rsid w:val="00C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E9A1"/>
  <w15:chartTrackingRefBased/>
  <w15:docId w15:val="{1BAF8E0F-5CF2-45BC-9FC2-C06EE297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C0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C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cp:lastPrinted>2019-04-01T10:26:00Z</cp:lastPrinted>
  <dcterms:created xsi:type="dcterms:W3CDTF">2019-04-01T08:37:00Z</dcterms:created>
  <dcterms:modified xsi:type="dcterms:W3CDTF">2019-04-01T10:38:00Z</dcterms:modified>
</cp:coreProperties>
</file>