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RO.342/……….</w:t>
      </w:r>
      <w:r>
        <w:rPr>
          <w:rFonts w:ascii="Arial" w:hAnsi="Arial" w:cs="Arial"/>
        </w:rPr>
        <w:t>/2018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……………………. </w:t>
      </w:r>
      <w:r>
        <w:rPr>
          <w:rFonts w:ascii="Arial" w:hAnsi="Arial" w:cs="Arial"/>
        </w:rPr>
        <w:t>.2018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17, 61-623 Poznań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52380" w:rsidRDefault="00752380" w:rsidP="00752380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  <w:r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.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P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Pr="00752380">
        <w:rPr>
          <w:rFonts w:ascii="Arial" w:hAnsi="Arial" w:cs="Arial"/>
        </w:rPr>
        <w:t>jest</w:t>
      </w:r>
      <w:r w:rsidRPr="00752380">
        <w:rPr>
          <w:rFonts w:ascii="Arial" w:hAnsi="Arial" w:cs="Arial"/>
        </w:rPr>
        <w:t xml:space="preserve"> </w:t>
      </w:r>
      <w:r w:rsidRPr="00752380">
        <w:rPr>
          <w:rFonts w:ascii="Arial" w:eastAsiaTheme="minorHAnsi" w:hAnsi="Arial" w:cs="Arial"/>
          <w:lang w:eastAsia="en-US"/>
        </w:rPr>
        <w:t>w</w:t>
      </w:r>
      <w:r w:rsidRPr="00752380">
        <w:rPr>
          <w:rFonts w:ascii="Arial" w:eastAsiaTheme="minorHAnsi" w:hAnsi="Arial" w:cs="Arial"/>
          <w:lang w:eastAsia="en-US"/>
        </w:rPr>
        <w:t>prowadzenie stałej organizacji ruchu w wybranych lokalizacjach na terenie osiedla Podolany –</w:t>
      </w:r>
      <w:r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  <w:r w:rsidRPr="00752380">
        <w:rPr>
          <w:rFonts w:ascii="Arial" w:eastAsiaTheme="minorHAnsi" w:hAnsi="Arial" w:cs="Arial"/>
          <w:lang w:eastAsia="en-US"/>
        </w:rPr>
        <w:t>ul. Strzeszyńska, Marcina Rożka, Edwarda Raczyńskiego w Poznaniu (budowa i montaż progów zwalniających).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752380" w:rsidRDefault="00752380" w:rsidP="00752380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 xml:space="preserve">Projektem Stałej Organizacji Ruchu 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752380" w:rsidRDefault="00752380" w:rsidP="00752380">
      <w:pPr>
        <w:spacing w:line="252" w:lineRule="auto"/>
        <w:ind w:left="1080"/>
        <w:jc w:val="both"/>
        <w:rPr>
          <w:rFonts w:ascii="Arial" w:eastAsiaTheme="minorHAnsi" w:hAnsi="Arial" w:cs="Arial"/>
          <w:u w:val="single"/>
          <w:lang w:eastAsia="en-US"/>
        </w:rPr>
      </w:pPr>
    </w:p>
    <w:p w:rsidR="00752380" w:rsidRDefault="00752380" w:rsidP="00752380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752380" w:rsidRDefault="00752380" w:rsidP="00752380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752380" w:rsidRDefault="00752380" w:rsidP="00752380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przedm</w:t>
      </w:r>
      <w:r>
        <w:rPr>
          <w:rFonts w:ascii="Arial" w:hAnsi="Arial" w:cs="Arial"/>
        </w:rPr>
        <w:t>iotu umowy do dnia 10.12</w:t>
      </w:r>
      <w:r>
        <w:rPr>
          <w:rFonts w:ascii="Arial" w:hAnsi="Arial" w:cs="Arial"/>
        </w:rPr>
        <w:t>.2018.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zł (cena netto) + VAT, czyli łącznie brutto 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…………………………………………………………………………………………. 00</w:t>
      </w:r>
      <w:r>
        <w:rPr>
          <w:rFonts w:ascii="Arial" w:hAnsi="Arial" w:cs="Arial"/>
        </w:rPr>
        <w:t>/100 złotych). Wynagrodzenie płatne po realizacji zadań na podstawie rzeczywistego wykonania według kwot podanych w formularzu ofertowym zał. nr 1.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752380" w:rsidRDefault="00752380" w:rsidP="00752380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603084508" r:id="rId6"/>
        </w:object>
      </w:r>
      <w:r>
        <w:rPr>
          <w:rFonts w:ascii="Arial" w:hAnsi="Arial" w:cs="Arial"/>
        </w:rPr>
        <w:t>§ 5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752380" w:rsidRDefault="00752380" w:rsidP="00752380">
      <w:pPr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752380" w:rsidRDefault="00752380" w:rsidP="00752380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752380" w:rsidRDefault="00752380" w:rsidP="00752380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 xml:space="preserve">zezwala Zamawiającemu do wykonywania przysługujących autorom dokumentacji autorskich praw osobistych w zakresie dokonywania twórczych </w:t>
      </w:r>
      <w:r>
        <w:rPr>
          <w:rFonts w:ascii="Arial" w:hAnsi="Arial" w:cs="Arial"/>
        </w:rPr>
        <w:lastRenderedPageBreak/>
        <w:t>przeróbek, adaptacji oraz opracowań dokumentacji, w tym usuwania jej wad jeżeli autor odmówi Zamawiającemu ich wykonania – zgoda na wykonywania prawa zależnego.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752380" w:rsidRDefault="00752380" w:rsidP="00752380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752380" w:rsidRDefault="00752380" w:rsidP="00752380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Równocześnie z nabyciem autorskich prawa majątkowych do utworów, Zamawiający, nabywa własność wszystkich egzemplarzy, na których utwory zostały utrwalone.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752380" w:rsidRDefault="00752380" w:rsidP="00752380">
      <w:pPr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752380" w:rsidRDefault="00752380" w:rsidP="00752380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752380" w:rsidRDefault="00752380" w:rsidP="00752380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Ochrona środowiska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752380" w:rsidRDefault="00752380" w:rsidP="00752380">
      <w:pPr>
        <w:jc w:val="both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752380" w:rsidRDefault="00752380" w:rsidP="00752380">
      <w:pPr>
        <w:jc w:val="both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752380" w:rsidRDefault="00752380" w:rsidP="00752380">
      <w:pPr>
        <w:jc w:val="both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752380" w:rsidRDefault="00752380" w:rsidP="00752380">
      <w:pPr>
        <w:tabs>
          <w:tab w:val="left" w:pos="708"/>
        </w:tabs>
        <w:ind w:left="360"/>
        <w:rPr>
          <w:rFonts w:ascii="Arial" w:hAnsi="Arial" w:cs="Arial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752380" w:rsidRDefault="00752380" w:rsidP="0075238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752380" w:rsidTr="00752380">
        <w:tc>
          <w:tcPr>
            <w:tcW w:w="2299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89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00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</w:tr>
      <w:tr w:rsidR="00752380" w:rsidTr="00752380">
        <w:tc>
          <w:tcPr>
            <w:tcW w:w="2299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89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00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752380" w:rsidRDefault="00752380" w:rsidP="00752380"/>
    <w:p w:rsidR="00137AC7" w:rsidRDefault="00137AC7"/>
    <w:sectPr w:rsidR="0013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0"/>
    <w:rsid w:val="00137AC7"/>
    <w:rsid w:val="007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E94"/>
  <w15:chartTrackingRefBased/>
  <w15:docId w15:val="{949CA142-2674-48BE-95DE-CE1B41F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2380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752380"/>
  </w:style>
  <w:style w:type="paragraph" w:styleId="Bezodstpw">
    <w:name w:val="No Spacing"/>
    <w:link w:val="BezodstpwZnak"/>
    <w:uiPriority w:val="1"/>
    <w:qFormat/>
    <w:rsid w:val="007523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380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752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2018-11-07T07:21:00Z</dcterms:created>
  <dcterms:modified xsi:type="dcterms:W3CDTF">2018-11-07T07:29:00Z</dcterms:modified>
</cp:coreProperties>
</file>