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4A" w:rsidRDefault="0071214A" w:rsidP="00371A81">
      <w:pPr>
        <w:pStyle w:val="Akapitzlist"/>
        <w:numPr>
          <w:ilvl w:val="0"/>
          <w:numId w:val="0"/>
        </w:numPr>
        <w:ind w:left="36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Zał. nr </w:t>
      </w:r>
      <w:r w:rsidR="00371A81">
        <w:rPr>
          <w:rFonts w:asciiTheme="majorHAnsi" w:hAnsiTheme="majorHAnsi"/>
          <w:b/>
          <w:sz w:val="24"/>
          <w:szCs w:val="24"/>
        </w:rPr>
        <w:t xml:space="preserve">3 </w:t>
      </w:r>
      <w:r>
        <w:rPr>
          <w:rFonts w:asciiTheme="majorHAnsi" w:hAnsiTheme="majorHAnsi"/>
          <w:b/>
          <w:sz w:val="24"/>
          <w:szCs w:val="24"/>
        </w:rPr>
        <w:t>do SIWZ</w:t>
      </w:r>
    </w:p>
    <w:p w:rsidR="0071214A" w:rsidRDefault="0071214A" w:rsidP="0071214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Opis  zamówienia sporządzony przez Zamawiającego</w:t>
      </w:r>
    </w:p>
    <w:p w:rsidR="0071214A" w:rsidRDefault="0071214A" w:rsidP="0071214A">
      <w:pPr>
        <w:pStyle w:val="Akapitzlist"/>
        <w:numPr>
          <w:ilvl w:val="0"/>
          <w:numId w:val="28"/>
        </w:numPr>
        <w:spacing w:after="200" w:line="276" w:lineRule="auto"/>
        <w:ind w:right="0"/>
        <w:jc w:val="left"/>
        <w:rPr>
          <w:rFonts w:asciiTheme="majorHAnsi" w:eastAsiaTheme="minorEastAsia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Podstawę realizacji zamówienia stanowi:</w:t>
      </w:r>
    </w:p>
    <w:p w:rsidR="0071214A" w:rsidRDefault="0071214A" w:rsidP="00F42136">
      <w:pPr>
        <w:pStyle w:val="Akapitzlist"/>
        <w:numPr>
          <w:ilvl w:val="0"/>
          <w:numId w:val="0"/>
        </w:numPr>
        <w:ind w:left="1080"/>
        <w:rPr>
          <w:rFonts w:asciiTheme="majorHAnsi" w:hAnsiTheme="majorHAnsi" w:cs="Arial"/>
          <w:b/>
          <w:sz w:val="24"/>
          <w:szCs w:val="24"/>
        </w:rPr>
      </w:pPr>
    </w:p>
    <w:p w:rsidR="0071214A" w:rsidRDefault="0071214A" w:rsidP="007121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 xml:space="preserve">Dokumentacja  </w:t>
      </w:r>
      <w:r>
        <w:rPr>
          <w:rFonts w:asciiTheme="majorHAnsi" w:hAnsiTheme="majorHAnsi" w:cs="Arial"/>
          <w:b/>
          <w:noProof/>
        </w:rPr>
        <w:t>projektowa</w:t>
      </w:r>
      <w:r>
        <w:rPr>
          <w:rFonts w:asciiTheme="majorHAnsi" w:hAnsiTheme="majorHAnsi" w:cs="Arial"/>
          <w:b/>
        </w:rPr>
        <w:t xml:space="preserve"> informacji  ulicowej</w:t>
      </w:r>
    </w:p>
    <w:p w:rsidR="0071214A" w:rsidRDefault="0071214A" w:rsidP="0071214A">
      <w:pPr>
        <w:pStyle w:val="Akapitzlist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Projekt budowlany zawiera: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założenia do projektu informacji ulicowej,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zasady lokalizowania informacji ulicowej,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wzory architektoniczne znaków wraz z przedstawieniem zakresu treści umieszczanej na nich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rozwiązania konstrukcyjne: tablic, słupków, fundamentów, systemów mocujących oraz opis technologii,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uzgodnienia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wykaz jednostek obszarowych wraz z opisem przebiegu ich granic,</w:t>
      </w:r>
    </w:p>
    <w:p w:rsidR="0071214A" w:rsidRDefault="0071214A" w:rsidP="007121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wykaz oznakowanych ulic ( obejmuje całe m. Poznań)</w:t>
      </w:r>
    </w:p>
    <w:p w:rsidR="0071214A" w:rsidRDefault="0071214A" w:rsidP="0071214A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Projekt wykonawczy, podzielony na części odpowiadające poszczególnym 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  </w:t>
      </w:r>
      <w:r>
        <w:rPr>
          <w:rFonts w:asciiTheme="majorHAnsi" w:hAnsiTheme="majorHAnsi" w:cs="Arial"/>
        </w:rPr>
        <w:t>jednostkom obszarowym składa się z:</w:t>
      </w:r>
    </w:p>
    <w:p w:rsidR="0071214A" w:rsidRDefault="0071214A" w:rsidP="007121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wskazania lokalizacyjnego,</w:t>
      </w:r>
    </w:p>
    <w:p w:rsidR="0071214A" w:rsidRDefault="0071214A" w:rsidP="007121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projektu lokalizacji na fotografii cyfrowej,</w:t>
      </w:r>
    </w:p>
    <w:p w:rsidR="0071214A" w:rsidRDefault="0071214A" w:rsidP="007121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projektu architektonicznego, zawierającego poszczególne treści tablic,</w:t>
      </w:r>
    </w:p>
    <w:p w:rsidR="0071214A" w:rsidRDefault="0071214A" w:rsidP="007121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pola do umieszczenia fotografii powykonawczej znaku</w:t>
      </w:r>
    </w:p>
    <w:p w:rsidR="0071214A" w:rsidRDefault="00F42136" w:rsidP="0071214A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Kosztorysu ofertowego</w:t>
      </w:r>
      <w:r w:rsidR="0071214A">
        <w:rPr>
          <w:rFonts w:asciiTheme="majorHAnsi" w:hAnsiTheme="majorHAnsi" w:cs="Arial"/>
        </w:rPr>
        <w:t>,</w:t>
      </w:r>
    </w:p>
    <w:p w:rsidR="0071214A" w:rsidRDefault="0071214A" w:rsidP="0071214A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righ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Szczegółowej specyfikacji technicznej wykonania i odbioru robót.</w:t>
      </w:r>
    </w:p>
    <w:p w:rsidR="0071214A" w:rsidRDefault="0071214A" w:rsidP="00F42136">
      <w:pPr>
        <w:pStyle w:val="Akapitzlist"/>
        <w:numPr>
          <w:ilvl w:val="0"/>
          <w:numId w:val="0"/>
        </w:numPr>
        <w:ind w:left="1068"/>
        <w:rPr>
          <w:rFonts w:asciiTheme="majorHAnsi" w:hAnsiTheme="majorHAnsi" w:cs="Arial"/>
        </w:rPr>
      </w:pPr>
    </w:p>
    <w:p w:rsidR="0071214A" w:rsidRDefault="0071214A" w:rsidP="0071214A">
      <w:pPr>
        <w:pStyle w:val="Akapitzlist"/>
        <w:numPr>
          <w:ilvl w:val="0"/>
          <w:numId w:val="28"/>
        </w:numPr>
        <w:spacing w:after="200" w:line="276" w:lineRule="auto"/>
        <w:ind w:righ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Wymagania szczególne Zamawiającego dla  zamówienia.</w:t>
      </w:r>
    </w:p>
    <w:p w:rsidR="0071214A" w:rsidRDefault="0071214A" w:rsidP="00F42136">
      <w:pPr>
        <w:pStyle w:val="Akapitzlist"/>
        <w:numPr>
          <w:ilvl w:val="0"/>
          <w:numId w:val="0"/>
        </w:numPr>
        <w:ind w:left="426"/>
        <w:rPr>
          <w:rFonts w:asciiTheme="majorHAnsi" w:hAnsiTheme="majorHAnsi" w:cs="Arial"/>
          <w:b/>
        </w:rPr>
      </w:pPr>
    </w:p>
    <w:p w:rsidR="0071214A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Zapewnienie dostaw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Wykonawca w trakcie realizacji umowy oraz w ciągu 18 miesięcy od terminu jej zakończenia zapewnia dostawy i montaż poszczególnych elementów takich jak tablice, słupki itp. w cenach jednostkowych nie wyższych niż zawartych w ofercie.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  <w:b/>
          <w:bCs/>
        </w:rPr>
      </w:pPr>
    </w:p>
    <w:p w:rsidR="0071214A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bCs/>
        </w:rPr>
        <w:t>Oznakowanie znaku</w:t>
      </w:r>
    </w:p>
    <w:p w:rsidR="0071214A" w:rsidRPr="00F42136" w:rsidRDefault="0071214A" w:rsidP="00F42136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993" w:hanging="426"/>
        <w:rPr>
          <w:rFonts w:asciiTheme="majorHAnsi" w:hAnsiTheme="majorHAnsi" w:cs="Arial"/>
          <w:b/>
        </w:rPr>
      </w:pPr>
      <w:r w:rsidRPr="00F42136">
        <w:rPr>
          <w:rFonts w:asciiTheme="majorHAnsi" w:hAnsiTheme="majorHAnsi" w:cs="Arial"/>
        </w:rPr>
        <w:t xml:space="preserve">Każda wykonana tarcza/znak </w:t>
      </w:r>
      <w:r w:rsidRPr="00F42136">
        <w:rPr>
          <w:rFonts w:asciiTheme="majorHAnsi" w:hAnsiTheme="majorHAnsi" w:cs="Arial"/>
          <w:u w:val="single"/>
        </w:rPr>
        <w:t>musi posiadać</w:t>
      </w:r>
      <w:r w:rsidRPr="00F42136">
        <w:rPr>
          <w:rFonts w:asciiTheme="majorHAnsi" w:hAnsiTheme="majorHAnsi" w:cs="Arial"/>
        </w:rPr>
        <w:t xml:space="preserve"> naklejoną na rewersie naklejkę zawierającą następujące informacje: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a) numer i datę normy tj. PN-EN 12899-1:2005,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b) klasy istotnych właściwości wyrobu,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c) miesiąc i dwie ostatnie cyfry roku produkcji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d) nazwę, znak handlowy i inne oznaczenia identyfikujące producenta lub dostawcę jeśli nie jest producentem,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e) znak budowlany „B”,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g) numer certyfikatu zgodności i numer jednostki certyfikującej.</w:t>
      </w:r>
    </w:p>
    <w:p w:rsidR="0071214A" w:rsidRDefault="0071214A" w:rsidP="00F42136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993" w:hanging="4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Oznakowania powinny być wykonane w sposób trwały i wyraźny. Całkowita powierzchnia naklejki nie powinna być większa niż 30 cm2 . Czytelność i trwałość cechy na tylnej stronie poszczególnej tarczy znaku nie powinna być niższa od wymaganej trwałości znaku. Naklejkę należy wykonać z folii </w:t>
      </w:r>
      <w:proofErr w:type="spellStart"/>
      <w:r>
        <w:rPr>
          <w:rFonts w:asciiTheme="majorHAnsi" w:hAnsiTheme="majorHAnsi" w:cs="Arial"/>
        </w:rPr>
        <w:t>nieodblaskowej</w:t>
      </w:r>
      <w:proofErr w:type="spellEnd"/>
      <w:r>
        <w:rPr>
          <w:rFonts w:asciiTheme="majorHAnsi" w:hAnsiTheme="majorHAnsi" w:cs="Arial"/>
        </w:rPr>
        <w:t xml:space="preserve">. </w:t>
      </w:r>
    </w:p>
    <w:p w:rsidR="0071214A" w:rsidRDefault="0071214A" w:rsidP="00F42136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993" w:hanging="4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Jako swoiste </w:t>
      </w:r>
      <w:r>
        <w:rPr>
          <w:rFonts w:asciiTheme="majorHAnsi" w:hAnsiTheme="majorHAnsi" w:cs="Arial"/>
          <w:u w:val="single"/>
        </w:rPr>
        <w:t>zabezpieczenie przed kradzieżą</w:t>
      </w:r>
      <w:r>
        <w:rPr>
          <w:rFonts w:asciiTheme="majorHAnsi" w:hAnsiTheme="majorHAnsi" w:cs="Arial"/>
        </w:rPr>
        <w:t xml:space="preserve"> tarcze znaku należy oznakować w sposób trwały za pomocą tzw. „suchego stempla” – tłoczenie tylnej strony tarczy bez widocznych przetłoczeń od strony lica lub przy wykorzystaniu technologii laserowej (w tym przypadku można dodatkowo wykonać jeszcze oznakowanie w wewnętrznej warstwie białej folii odblaskowej). </w:t>
      </w:r>
    </w:p>
    <w:p w:rsidR="0071214A" w:rsidRDefault="0071214A" w:rsidP="00F42136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993" w:hanging="4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Treść tego oznaczenia należy uzgodnić z Zamawiającym.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rPr>
          <w:rFonts w:asciiTheme="majorHAnsi" w:hAnsiTheme="majorHAnsi" w:cs="Arial"/>
        </w:rPr>
      </w:pPr>
    </w:p>
    <w:p w:rsidR="0071214A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Gwarancja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Wykonawca udzieli Zamawiającemu 7 – letniej gwarancji na przedmiot umowy. Gwarancja liczy się od dnia dokonania odbioru etapu (jednostki obszarowej) na podstawie protokołu zdawczo-odbiorczego lub od dnia usunięcia wad stwierdzonych w jej toku. Materiały użyte na lico i tarczę znaku oraz połączenie lica znaku z tarczą znaku, a także sposób wykończenia znaku, muszą wykazywać pełną odporność na oddziaływanie światła, zmian temperatury, wpływy atmosferyczne i występujące w normalnych warunkach oddziaływania chemiczne (w tym korozję elektrochemiczną) - przez cały czas trwałości znaku, określony przez wytwórcę lub dostawcę.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</w:p>
    <w:p w:rsidR="0071214A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bCs/>
        </w:rPr>
        <w:t>Remont elewacji budynków i demontaż znaków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a). </w:t>
      </w:r>
      <w:r>
        <w:rPr>
          <w:rFonts w:asciiTheme="majorHAnsi" w:hAnsiTheme="majorHAnsi" w:cs="Arial"/>
        </w:rPr>
        <w:t xml:space="preserve">W przypadku montażu nowych tablic informacji ulicowej na elewacji budynków montowane są one w miejscu poprzednich – starych. (stare-do demontażu!).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przypadku uszkodzenia elewacji poza obszarem zajmowanym przez tablice w trakcie prac montażowych naprawę elewacji wykonuje Wykonawca zamówienia.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b). W przypadku nowego oznakowania informacji ulicowej na słupku, stare oznakowania mocowane na elewacji nie są zdejmowane.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c). W przypadku nowego oznakowania informacji ulicowej na nowym słupku stare oznakowanie na słupku jest demontowane przez wykonawcę.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Wykonawcy ciąży obowiązek unieszkodliwienia odpadów nie nadających się do poddania odzyskowi jako ich wytwórcę. Odpady przeznaczone do unieszkodliwienia są własnością Wykonawcy. 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</w:p>
    <w:p w:rsidR="0071214A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bCs/>
        </w:rPr>
        <w:t>Dokumentacja powykonawcza</w:t>
      </w:r>
      <w:r>
        <w:rPr>
          <w:rFonts w:asciiTheme="majorHAnsi" w:hAnsiTheme="majorHAnsi" w:cs="Arial"/>
          <w:bCs/>
        </w:rPr>
        <w:t xml:space="preserve">. 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Wykonawca zobowiązany jest do sporządzenia dokumentacji powykonawczej, polegającej na wykonaniu w odpowiednim standardzie zdjęć </w:t>
      </w:r>
      <w:proofErr w:type="spellStart"/>
      <w:r>
        <w:rPr>
          <w:rFonts w:asciiTheme="majorHAnsi" w:hAnsiTheme="majorHAnsi" w:cs="Arial"/>
        </w:rPr>
        <w:t>porealizacyjnych</w:t>
      </w:r>
      <w:proofErr w:type="spellEnd"/>
      <w:r>
        <w:rPr>
          <w:rFonts w:asciiTheme="majorHAnsi" w:hAnsiTheme="majorHAnsi" w:cs="Arial"/>
        </w:rPr>
        <w:t xml:space="preserve"> każdego z wykonanych znaków, a następnie przekazaniu ich w wersji cyfrowej (pliki w formacie *.jpg) Zamawiającemu. Zdjęcia winny być wykonane w układzie poziomym, w formacie 4:3, w rozdzielczości minimum 1024x768 i opisane wg kodów zawartych w dokumentacji pro</w:t>
      </w:r>
      <w:r w:rsidRPr="00371A81">
        <w:rPr>
          <w:rFonts w:asciiTheme="majorHAnsi" w:hAnsiTheme="majorHAnsi" w:cs="Arial"/>
        </w:rPr>
        <w:t>jektowej dla informacji ulicowej.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 w:rsidRPr="00371A81">
        <w:rPr>
          <w:rFonts w:asciiTheme="majorHAnsi" w:hAnsiTheme="majorHAnsi" w:cs="Arial"/>
        </w:rPr>
        <w:t xml:space="preserve">Opis zawarty w Szczegółowej Specyfikacji Technicznego Wykonania i Odbioru Robót </w:t>
      </w:r>
      <w:r w:rsidR="00371A81" w:rsidRPr="00371A81">
        <w:rPr>
          <w:rFonts w:asciiTheme="majorHAnsi" w:hAnsiTheme="majorHAnsi" w:cs="Arial"/>
        </w:rPr>
        <w:t xml:space="preserve">zał. nr 6 </w:t>
      </w:r>
      <w:r w:rsidRPr="00371A81">
        <w:rPr>
          <w:rFonts w:asciiTheme="majorHAnsi" w:hAnsiTheme="majorHAnsi" w:cs="Arial"/>
        </w:rPr>
        <w:t xml:space="preserve">do SWIZ. 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</w:p>
    <w:p w:rsidR="0071214A" w:rsidRPr="00371A81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 w:rsidRPr="00371A81">
        <w:rPr>
          <w:rFonts w:asciiTheme="majorHAnsi" w:hAnsiTheme="majorHAnsi" w:cs="Arial"/>
          <w:b/>
          <w:bCs/>
        </w:rPr>
        <w:t xml:space="preserve">Odbiór robót. 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  <w:b/>
        </w:rPr>
      </w:pPr>
      <w:r w:rsidRPr="00371A81">
        <w:rPr>
          <w:rFonts w:asciiTheme="majorHAnsi" w:hAnsiTheme="majorHAnsi" w:cs="Arial"/>
        </w:rPr>
        <w:t>Zamawiający zastrzega sobie przeprowadzanie kontroli w czasie wykonywania robót. Dopuszcza się odbiory poszczególnych etapów robót.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  <w:r w:rsidRPr="00371A81">
        <w:rPr>
          <w:rFonts w:asciiTheme="majorHAnsi" w:hAnsiTheme="majorHAnsi" w:cs="Arial"/>
        </w:rPr>
        <w:t xml:space="preserve">Roboty uznaje się za wykonane zgodnie z dokumentacją projektową, SST i wymaganiami Zamawiającego, jeżeli wszystkie pomiary i badania z zachowaniem tolerancji, dały wyniki pozytywne, a Wykonawca robót przekazał Zamawiającemu odpowiednio zapisane fotografie </w:t>
      </w:r>
      <w:proofErr w:type="spellStart"/>
      <w:r w:rsidRPr="00371A81">
        <w:rPr>
          <w:rFonts w:asciiTheme="majorHAnsi" w:hAnsiTheme="majorHAnsi" w:cs="Arial"/>
        </w:rPr>
        <w:t>porealizacyjne</w:t>
      </w:r>
      <w:proofErr w:type="spellEnd"/>
      <w:r w:rsidRPr="00371A81">
        <w:rPr>
          <w:rFonts w:asciiTheme="majorHAnsi" w:hAnsiTheme="majorHAnsi" w:cs="Arial"/>
        </w:rPr>
        <w:t xml:space="preserve"> i Strony podpisały protokół zdawczo–odbiorczy bez uwag. </w:t>
      </w:r>
    </w:p>
    <w:p w:rsidR="0071214A" w:rsidRPr="00371A81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</w:rPr>
      </w:pPr>
    </w:p>
    <w:p w:rsidR="0071214A" w:rsidRPr="00371A81" w:rsidRDefault="0071214A" w:rsidP="007121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right="0"/>
        <w:rPr>
          <w:rFonts w:asciiTheme="majorHAnsi" w:hAnsiTheme="majorHAnsi" w:cs="Arial"/>
          <w:b/>
        </w:rPr>
      </w:pPr>
      <w:r w:rsidRPr="00371A81">
        <w:rPr>
          <w:rFonts w:asciiTheme="majorHAnsi" w:hAnsiTheme="majorHAnsi" w:cs="Arial"/>
          <w:b/>
          <w:bCs/>
        </w:rPr>
        <w:t>Płatno</w:t>
      </w:r>
      <w:r w:rsidRPr="00371A81">
        <w:rPr>
          <w:rFonts w:asciiTheme="majorHAnsi" w:hAnsiTheme="majorHAnsi" w:cs="Arial"/>
          <w:b/>
        </w:rPr>
        <w:t>ś</w:t>
      </w:r>
      <w:r w:rsidRPr="00371A81">
        <w:rPr>
          <w:rFonts w:asciiTheme="majorHAnsi" w:hAnsiTheme="majorHAnsi" w:cs="Arial"/>
          <w:b/>
          <w:bCs/>
        </w:rPr>
        <w:t>ci.</w:t>
      </w:r>
      <w:r w:rsidRPr="00371A81">
        <w:rPr>
          <w:rFonts w:asciiTheme="majorHAnsi" w:hAnsiTheme="majorHAnsi" w:cs="Arial"/>
          <w:bCs/>
        </w:rPr>
        <w:t xml:space="preserve"> </w:t>
      </w:r>
    </w:p>
    <w:p w:rsidR="0071214A" w:rsidRDefault="0071214A" w:rsidP="00F4213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Theme="majorHAnsi" w:hAnsiTheme="majorHAnsi" w:cs="Arial"/>
          <w:b/>
        </w:rPr>
      </w:pPr>
      <w:r w:rsidRPr="00371A81">
        <w:rPr>
          <w:rFonts w:asciiTheme="majorHAnsi" w:hAnsiTheme="majorHAnsi" w:cs="Arial"/>
          <w:bCs/>
        </w:rPr>
        <w:t xml:space="preserve">Wynagrodzenie wynikające z kwoty za jednostkę obszarową i cen jednostkowych podane przez Wykonawcę w ofercie. Zamawiający </w:t>
      </w:r>
      <w:bookmarkStart w:id="0" w:name="_GoBack"/>
      <w:bookmarkEnd w:id="0"/>
      <w:r w:rsidRPr="00371A81">
        <w:rPr>
          <w:rFonts w:asciiTheme="majorHAnsi" w:hAnsiTheme="majorHAnsi" w:cs="Arial"/>
          <w:bCs/>
        </w:rPr>
        <w:t>zastrzega sobie prawo do zapłaty za wykonanie przedmiotu umowy w kolejnych ratach – szczegóły płatności zawarte są Umowie – zał. nr</w:t>
      </w:r>
      <w:r w:rsidR="00371A81" w:rsidRPr="00371A81">
        <w:rPr>
          <w:rFonts w:asciiTheme="majorHAnsi" w:hAnsiTheme="majorHAnsi" w:cs="Arial"/>
          <w:bCs/>
        </w:rPr>
        <w:t xml:space="preserve"> 1</w:t>
      </w:r>
      <w:r w:rsidRPr="00371A81">
        <w:rPr>
          <w:rFonts w:asciiTheme="majorHAnsi" w:hAnsiTheme="majorHAnsi" w:cs="Arial"/>
          <w:bCs/>
        </w:rPr>
        <w:t xml:space="preserve"> do SWIZ.</w:t>
      </w:r>
    </w:p>
    <w:p w:rsidR="0071214A" w:rsidRDefault="0071214A" w:rsidP="0071214A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</w:rPr>
      </w:pPr>
    </w:p>
    <w:p w:rsidR="008A65A0" w:rsidRDefault="008A65A0" w:rsidP="008A65A0">
      <w:pPr>
        <w:jc w:val="both"/>
        <w:rPr>
          <w:rFonts w:ascii="Arial Narrow" w:hAnsi="Arial Narrow"/>
        </w:rPr>
      </w:pPr>
    </w:p>
    <w:sectPr w:rsidR="008A65A0" w:rsidSect="008A65A0">
      <w:pgSz w:w="12474" w:h="16840"/>
      <w:pgMar w:top="1418" w:right="141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8FE"/>
    <w:multiLevelType w:val="hybridMultilevel"/>
    <w:tmpl w:val="E362B3D4"/>
    <w:lvl w:ilvl="0" w:tplc="6E88D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70F8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358F1"/>
    <w:multiLevelType w:val="hybridMultilevel"/>
    <w:tmpl w:val="A3E28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E188A"/>
    <w:multiLevelType w:val="hybridMultilevel"/>
    <w:tmpl w:val="6CE61D86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7F36"/>
    <w:multiLevelType w:val="hybridMultilevel"/>
    <w:tmpl w:val="21D08F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44D2F"/>
    <w:multiLevelType w:val="multilevel"/>
    <w:tmpl w:val="2D7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1245E"/>
    <w:multiLevelType w:val="hybridMultilevel"/>
    <w:tmpl w:val="C7023058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27330"/>
    <w:multiLevelType w:val="hybridMultilevel"/>
    <w:tmpl w:val="874A9A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0E45"/>
    <w:multiLevelType w:val="hybridMultilevel"/>
    <w:tmpl w:val="1E12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F2528"/>
    <w:multiLevelType w:val="hybridMultilevel"/>
    <w:tmpl w:val="67C6B34E"/>
    <w:lvl w:ilvl="0" w:tplc="8E5AA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16E6A"/>
    <w:multiLevelType w:val="multilevel"/>
    <w:tmpl w:val="511C0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1" w15:restartNumberingAfterBreak="0">
    <w:nsid w:val="332314CC"/>
    <w:multiLevelType w:val="hybridMultilevel"/>
    <w:tmpl w:val="7E60A08C"/>
    <w:lvl w:ilvl="0" w:tplc="B11295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86744"/>
    <w:multiLevelType w:val="multilevel"/>
    <w:tmpl w:val="E88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719DF"/>
    <w:multiLevelType w:val="hybridMultilevel"/>
    <w:tmpl w:val="9B883970"/>
    <w:lvl w:ilvl="0" w:tplc="0E727552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38E15CEB"/>
    <w:multiLevelType w:val="hybridMultilevel"/>
    <w:tmpl w:val="C6AEAAAE"/>
    <w:lvl w:ilvl="0" w:tplc="48B25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D5CFE"/>
    <w:multiLevelType w:val="hybridMultilevel"/>
    <w:tmpl w:val="2D7AF33A"/>
    <w:lvl w:ilvl="0" w:tplc="AD06472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82162"/>
    <w:multiLevelType w:val="hybridMultilevel"/>
    <w:tmpl w:val="BB9E4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65A46"/>
    <w:multiLevelType w:val="hybridMultilevel"/>
    <w:tmpl w:val="DCA8B588"/>
    <w:lvl w:ilvl="0" w:tplc="5EC89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0258C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E172E"/>
    <w:multiLevelType w:val="multilevel"/>
    <w:tmpl w:val="7250E4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20" w15:restartNumberingAfterBreak="0">
    <w:nsid w:val="4E4D136B"/>
    <w:multiLevelType w:val="hybridMultilevel"/>
    <w:tmpl w:val="5134B672"/>
    <w:lvl w:ilvl="0" w:tplc="8C9E0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3626C"/>
    <w:multiLevelType w:val="hybridMultilevel"/>
    <w:tmpl w:val="EC8A06CA"/>
    <w:lvl w:ilvl="0" w:tplc="EBBE97D0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</w:lvl>
    <w:lvl w:ilvl="1" w:tplc="EED0321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50510C69"/>
    <w:multiLevelType w:val="multilevel"/>
    <w:tmpl w:val="A09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BF359F"/>
    <w:multiLevelType w:val="hybridMultilevel"/>
    <w:tmpl w:val="8550E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E7CD8"/>
    <w:multiLevelType w:val="hybridMultilevel"/>
    <w:tmpl w:val="9ACAB382"/>
    <w:lvl w:ilvl="0" w:tplc="32A424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A3607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220B7"/>
    <w:multiLevelType w:val="multilevel"/>
    <w:tmpl w:val="CF522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C176DB"/>
    <w:multiLevelType w:val="hybridMultilevel"/>
    <w:tmpl w:val="1382A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C00A9"/>
    <w:multiLevelType w:val="hybridMultilevel"/>
    <w:tmpl w:val="C8782D14"/>
    <w:lvl w:ilvl="0" w:tplc="C3AAD2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C5164A"/>
    <w:multiLevelType w:val="hybridMultilevel"/>
    <w:tmpl w:val="7BCE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7D144C"/>
    <w:multiLevelType w:val="hybridMultilevel"/>
    <w:tmpl w:val="78385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2"/>
  </w:num>
  <w:num w:numId="20">
    <w:abstractNumId w:val="18"/>
  </w:num>
  <w:num w:numId="21">
    <w:abstractNumId w:val="0"/>
  </w:num>
  <w:num w:numId="22">
    <w:abstractNumId w:val="1"/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E48"/>
    <w:rsid w:val="00002CA2"/>
    <w:rsid w:val="00004390"/>
    <w:rsid w:val="00022EFB"/>
    <w:rsid w:val="00036333"/>
    <w:rsid w:val="000B4E9C"/>
    <w:rsid w:val="000F692E"/>
    <w:rsid w:val="00123FD4"/>
    <w:rsid w:val="00127779"/>
    <w:rsid w:val="00131672"/>
    <w:rsid w:val="00152F74"/>
    <w:rsid w:val="001532D7"/>
    <w:rsid w:val="001876D6"/>
    <w:rsid w:val="001B366F"/>
    <w:rsid w:val="001E1B23"/>
    <w:rsid w:val="00206C46"/>
    <w:rsid w:val="002234C8"/>
    <w:rsid w:val="002279BD"/>
    <w:rsid w:val="00255979"/>
    <w:rsid w:val="00297DF9"/>
    <w:rsid w:val="002A19EC"/>
    <w:rsid w:val="00301E65"/>
    <w:rsid w:val="00315668"/>
    <w:rsid w:val="0031665A"/>
    <w:rsid w:val="00326B56"/>
    <w:rsid w:val="00361E89"/>
    <w:rsid w:val="00371A81"/>
    <w:rsid w:val="003C54D3"/>
    <w:rsid w:val="003C7FD4"/>
    <w:rsid w:val="003E12B4"/>
    <w:rsid w:val="003E32A4"/>
    <w:rsid w:val="004668E7"/>
    <w:rsid w:val="00467547"/>
    <w:rsid w:val="00503E48"/>
    <w:rsid w:val="005332AB"/>
    <w:rsid w:val="00542074"/>
    <w:rsid w:val="00593147"/>
    <w:rsid w:val="005C6286"/>
    <w:rsid w:val="005E7847"/>
    <w:rsid w:val="0062363E"/>
    <w:rsid w:val="00636F64"/>
    <w:rsid w:val="006411CB"/>
    <w:rsid w:val="00657129"/>
    <w:rsid w:val="0066696A"/>
    <w:rsid w:val="00696E75"/>
    <w:rsid w:val="006C38DB"/>
    <w:rsid w:val="0071214A"/>
    <w:rsid w:val="00755EBD"/>
    <w:rsid w:val="00772CE8"/>
    <w:rsid w:val="00774BB7"/>
    <w:rsid w:val="007969FA"/>
    <w:rsid w:val="007B6C5C"/>
    <w:rsid w:val="007F367D"/>
    <w:rsid w:val="008654DA"/>
    <w:rsid w:val="00894BEA"/>
    <w:rsid w:val="008A65A0"/>
    <w:rsid w:val="008C0099"/>
    <w:rsid w:val="008E1261"/>
    <w:rsid w:val="008E1765"/>
    <w:rsid w:val="0094054B"/>
    <w:rsid w:val="009853DB"/>
    <w:rsid w:val="009B3340"/>
    <w:rsid w:val="009B6693"/>
    <w:rsid w:val="009E683A"/>
    <w:rsid w:val="00A161BA"/>
    <w:rsid w:val="00A424A7"/>
    <w:rsid w:val="00A44682"/>
    <w:rsid w:val="00A644C6"/>
    <w:rsid w:val="00A73F47"/>
    <w:rsid w:val="00A86CEB"/>
    <w:rsid w:val="00AB71A6"/>
    <w:rsid w:val="00B001E9"/>
    <w:rsid w:val="00BB1D25"/>
    <w:rsid w:val="00BC024E"/>
    <w:rsid w:val="00C206FA"/>
    <w:rsid w:val="00C3375B"/>
    <w:rsid w:val="00C43CE3"/>
    <w:rsid w:val="00C544D7"/>
    <w:rsid w:val="00C60331"/>
    <w:rsid w:val="00C60B31"/>
    <w:rsid w:val="00C93C71"/>
    <w:rsid w:val="00CA12C4"/>
    <w:rsid w:val="00CB6DD5"/>
    <w:rsid w:val="00D10AD5"/>
    <w:rsid w:val="00D219E0"/>
    <w:rsid w:val="00D3056B"/>
    <w:rsid w:val="00D60915"/>
    <w:rsid w:val="00D65D6D"/>
    <w:rsid w:val="00D679C7"/>
    <w:rsid w:val="00DD56AD"/>
    <w:rsid w:val="00DF2833"/>
    <w:rsid w:val="00E31492"/>
    <w:rsid w:val="00E70218"/>
    <w:rsid w:val="00EC08A8"/>
    <w:rsid w:val="00EE41B1"/>
    <w:rsid w:val="00EF5CEE"/>
    <w:rsid w:val="00F42136"/>
    <w:rsid w:val="00F71D90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3017"/>
  <w15:docId w15:val="{A04A6F16-F5ED-486A-B0C8-BF24F2E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60915"/>
    <w:pPr>
      <w:keepNext/>
      <w:widowControl w:val="0"/>
      <w:tabs>
        <w:tab w:val="left" w:pos="720"/>
      </w:tabs>
      <w:autoSpaceDE w:val="0"/>
      <w:autoSpaceDN w:val="0"/>
      <w:adjustRightInd w:val="0"/>
      <w:spacing w:before="10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nhideWhenUsed/>
    <w:qFormat/>
    <w:rsid w:val="00D6091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C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A12C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12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2C4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279B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6091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91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K.Spychała</dc:creator>
  <cp:lastModifiedBy>Joanna Adamska</cp:lastModifiedBy>
  <cp:revision>4</cp:revision>
  <cp:lastPrinted>2015-03-05T12:14:00Z</cp:lastPrinted>
  <dcterms:created xsi:type="dcterms:W3CDTF">2015-03-23T08:23:00Z</dcterms:created>
  <dcterms:modified xsi:type="dcterms:W3CDTF">2018-04-20T07:56:00Z</dcterms:modified>
</cp:coreProperties>
</file>